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64" w:rsidRPr="00370364" w:rsidRDefault="00370364" w:rsidP="00370364">
      <w:pPr>
        <w:shd w:val="clear" w:color="auto" w:fill="FFFFFF"/>
        <w:spacing w:after="96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29"/>
          <w:szCs w:val="29"/>
          <w:lang w:eastAsia="ru-RU"/>
        </w:rPr>
      </w:pPr>
      <w:r w:rsidRPr="00370364">
        <w:rPr>
          <w:rFonts w:ascii="Comic Sans MS" w:eastAsia="Times New Roman" w:hAnsi="Comic Sans MS" w:cs="Arial"/>
          <w:color w:val="0000FF"/>
          <w:kern w:val="36"/>
          <w:sz w:val="28"/>
          <w:szCs w:val="28"/>
          <w:lang w:eastAsia="ru-RU"/>
        </w:rPr>
        <w:t>Психологическая диагностика в работе психолога ДОУ</w:t>
      </w:r>
    </w:p>
    <w:p w:rsidR="00370364" w:rsidRPr="00370364" w:rsidRDefault="00370364" w:rsidP="0037036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 xml:space="preserve">Психологическая диагностика проводится, прежде всего, с целью выявления проблем в развитии детей и определения путей для их разрешения. Кроме того, диагностика дает возможность отследить эффективность собственной деятельности (консультирования, </w:t>
      </w:r>
      <w:proofErr w:type="spellStart"/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коррекционно</w:t>
      </w:r>
      <w:proofErr w:type="spellEnd"/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 xml:space="preserve"> - развивающей работы, сопровождения и т.д.).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Психодиагностика в учреждении осуществляется по следующим направлениям: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• Познавательная сфера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• Эмоционально – волевая сфера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• Коммуникативная сфера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Диагностика адаптации детей к ДОУ осуществляется посредством ежедневного наблюдения в течение 2-3 месяцев. Параметрами наблюдения являются: эмоциональное состояние ребенка, аппетит, сон, участие в игровой и совместной деятельности, частота заболеваний и др. На протяжении этого периода выявляются трудно адаптирующиеся дети, определяются причины проблемной адаптации и стратегия оказания помощи.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В младшем дошкольном возрасте психологическая диагностика проводится в одном из двух вариантах по результатам наблюдений или по запросу родителей и педагогов.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Диагностика в подготовительных к школе группах в начале учебного года помогает выявить детей, недостаточно готовых к школе, и организовать развивающие мероприятия. Дети, составившие по результатам скрининга «проблемную» группу, проходят углубленную индивидуальную диагностику, позволяющую определить причины возникших трудностей и определить стратегию оказания развивающей помощи. Итоги диагностики отражаются в групповом заключении (в обобщённой форме).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В конце учебного года проводится скрининг – обследование (проверка) готовности детей к обучению в школе с целью прогнозирования школьных трудностей. Результаты итоговой диагностики отражаются в аналитической справке ДОУ и школьных картах детей.</w:t>
      </w:r>
      <w:r w:rsidRPr="00370364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  <w:r w:rsidRPr="00370364">
        <w:rPr>
          <w:rFonts w:ascii="Comic Sans MS" w:eastAsia="Times New Roman" w:hAnsi="Comic Sans MS" w:cs="Arial"/>
          <w:color w:val="0000FF"/>
          <w:sz w:val="17"/>
          <w:szCs w:val="17"/>
          <w:lang w:eastAsia="ru-RU"/>
        </w:rPr>
        <w:t>Психологическая диагностика проводится также и по индивидуальным запросам родителей и педагогов. Данный вид деятельности включает наблюдение, групповой скрининг и индивидуальную углубленную диагностику. Результаты индивидуальной диагностики также оформляются в заключении.</w:t>
      </w:r>
    </w:p>
    <w:p w:rsidR="00E753E8" w:rsidRDefault="00370364"/>
    <w:sectPr w:rsidR="00E753E8" w:rsidSect="00EB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64"/>
    <w:rsid w:val="00370364"/>
    <w:rsid w:val="0046517C"/>
    <w:rsid w:val="00592605"/>
    <w:rsid w:val="00EB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6"/>
  </w:style>
  <w:style w:type="paragraph" w:styleId="1">
    <w:name w:val="heading 1"/>
    <w:basedOn w:val="a"/>
    <w:link w:val="10"/>
    <w:uiPriority w:val="9"/>
    <w:qFormat/>
    <w:rsid w:val="00370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2020-04-21T17:33:00Z</dcterms:created>
  <dcterms:modified xsi:type="dcterms:W3CDTF">2020-04-21T17:33:00Z</dcterms:modified>
</cp:coreProperties>
</file>